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0"/>
        <w:rPr>
          <w:rFonts w:hint="eastAsia" w:ascii="宋体" w:hAnsi="宋体" w:eastAsia="宋体" w:cs="宋体"/>
        </w:rPr>
      </w:pPr>
      <w:bookmarkStart w:id="0" w:name="_Toc922"/>
      <w:r>
        <w:rPr>
          <w:rFonts w:hint="eastAsia" w:ascii="Calibri" w:hAnsi="Calibri" w:eastAsia="宋体" w:cs="Times New Roman"/>
          <w:b/>
          <w:bCs/>
          <w:kern w:val="44"/>
          <w:sz w:val="32"/>
          <w:szCs w:val="44"/>
          <w:highlight w:val="none"/>
          <w:lang w:val="en-US" w:eastAsia="zh-CN" w:bidi="ar-SA"/>
        </w:rPr>
        <w:t>服务需求及技术要求</w:t>
      </w:r>
      <w:bookmarkEnd w:id="0"/>
    </w:p>
    <w:p>
      <w:pPr>
        <w:spacing w:line="360" w:lineRule="auto"/>
        <w:ind w:firstLine="316" w:firstLineChars="150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一、服务需求及技术要求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</w:rPr>
        <w:t>1.</w:t>
      </w:r>
      <w:r>
        <w:rPr>
          <w:rFonts w:hint="eastAsia" w:ascii="宋体" w:hAnsi="宋体" w:cs="宋体"/>
          <w:kern w:val="0"/>
          <w:szCs w:val="21"/>
          <w:highlight w:val="none"/>
          <w:lang w:val="en-US" w:eastAsia="zh-CN"/>
        </w:rPr>
        <w:t>项目负责人具有</w:t>
      </w:r>
      <w:r>
        <w:rPr>
          <w:rFonts w:hint="eastAsia" w:ascii="宋体" w:hAnsi="宋体" w:eastAsia="宋体" w:cs="宋体"/>
          <w:highlight w:val="none"/>
          <w:lang w:eastAsia="zh-CN"/>
        </w:rPr>
        <w:t>血液透析岗位培训证书或血液透析相关培训证书</w:t>
      </w:r>
      <w:r>
        <w:rPr>
          <w:rFonts w:hint="eastAsia" w:ascii="宋体" w:hAnsi="宋体" w:cs="宋体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2.指导科室保持水处理间环境整洁、无杂物、干燥、通风良好、温度适宜、避免阳光直晒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3.保证水处理间设备清洁、管路标识清楚明晰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①水处理设备消毒: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管道热消毒每周一次，膜热消毒每月1次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化学消毒间隔不超过3月，保证消毒剂残留合格 (过氧乙酸&lt;1mg/L)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②水路盲端消毒</w:t>
      </w:r>
      <w:r>
        <w:rPr>
          <w:rFonts w:hint="eastAsia" w:ascii="宋体" w:hAnsi="宋体" w:cs="宋体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过氧乙酸联机消毒每年消毒 1次，可根据检测结果增加次数，保证消毒剂残留合格(过氧乙酸&lt;1mg/L)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5.定期更换设备、耗材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①1季度内更换滤芯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②1年内更换砂罐、树脂罐、炭罐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③2年内更换反渗膜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④需要时随时更换上述设备及管路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6.定期监测水处理设备参数: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①每月巡检 1次水处理设备参数及水处理系统运行记录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②每年进行 1次全面维护、保养和检测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③化学污染物每年检测 1次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7.质量管理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①透析用水微生物及化学污染物检测结果符合国家行业标准《血液透析及相关治疗用水》(YY0572-2015)的要求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②树脂罐出水硬度&lt;1.7mg/L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③炭罐出水总氯&lt;0.1mg/L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④透析用水电导率&lt;10s/cm、反渗水脱盐率&gt;95%。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8.保证各项指标安全范围，提前预警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9.及时修理，响应时间半小时内、上门时间2小时内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10.以上各项指标须做记录、签名，需要时提出整改方案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11.所有耗材(包含滤芯、砂罐、炭罐、树脂罐、反渗膜、总氯、硬度、过氧乙酸残留检测试纸或试剂等)、维修费、配件费、检测费用包含在打包内</w:t>
      </w:r>
      <w:r>
        <w:rPr>
          <w:rFonts w:hint="eastAsia" w:ascii="宋体" w:hAnsi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12.每年对相关工作人员进行行业培训并记录</w:t>
      </w:r>
      <w:r>
        <w:rPr>
          <w:rFonts w:hint="eastAsia" w:ascii="宋体" w:hAnsi="宋体" w:cs="宋体"/>
          <w:lang w:eastAsia="zh-CN"/>
        </w:rPr>
        <w:t>。</w:t>
      </w:r>
    </w:p>
    <w:p/>
    <w:p/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耗材更换清单内容如下：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4"/>
        <w:tblW w:w="9651" w:type="dxa"/>
        <w:tblInd w:w="-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550"/>
        <w:gridCol w:w="2295"/>
        <w:gridCol w:w="1035"/>
        <w:gridCol w:w="16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1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材料/配件名称</w:t>
            </w:r>
          </w:p>
        </w:tc>
        <w:tc>
          <w:tcPr>
            <w:tcW w:w="229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规格型号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多介质滤料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8-20目，2162标配量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粗中细颗粒按配比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椰壳型活性炭滤料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8-20目，25kg/袋，2162标配量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碘值≧1000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食品级软化树脂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食品级阳树脂，2162标配量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罐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精密过滤芯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20寸5微米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卫生级PP棉带骨架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一级反渗膜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二级反渗膜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8040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透析用水化学污染物及生物污染物检测  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22项化学污染物  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具有资质的第三方检测机构出具报告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年维保服务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总氯检测试剂盒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50次/盒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血透用水专用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软水硬度检测试纸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50次/盒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血透用水专用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82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质保期三年</w:t>
            </w:r>
          </w:p>
        </w:tc>
      </w:tr>
    </w:tbl>
    <w:p>
      <w:pPr>
        <w:ind w:firstLine="422" w:firstLineChars="200"/>
        <w:rPr>
          <w:rFonts w:hint="eastAsia" w:ascii="宋体" w:hAnsi="宋体" w:cs="宋体"/>
          <w:b/>
          <w:bCs/>
          <w:color w:val="000000"/>
        </w:rPr>
      </w:pP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二、验收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cs="宋体"/>
          <w:b w:val="0"/>
          <w:bCs/>
          <w:color w:val="auto"/>
          <w:lang w:val="en-US" w:eastAsia="zh-CN"/>
        </w:rPr>
        <w:t>中标</w:t>
      </w:r>
      <w:r>
        <w:rPr>
          <w:rFonts w:hint="eastAsia" w:ascii="宋体" w:hAnsi="宋体" w:cs="宋体"/>
          <w:b w:val="0"/>
          <w:bCs/>
          <w:color w:val="auto"/>
        </w:rPr>
        <w:t>人和</w:t>
      </w:r>
      <w:r>
        <w:rPr>
          <w:rFonts w:hint="eastAsia" w:ascii="宋体" w:hAnsi="宋体" w:cs="宋体"/>
          <w:b w:val="0"/>
          <w:bCs/>
          <w:color w:val="auto"/>
          <w:lang w:val="en-US" w:eastAsia="zh-CN"/>
        </w:rPr>
        <w:t>招标</w:t>
      </w:r>
      <w:r>
        <w:rPr>
          <w:rFonts w:hint="eastAsia" w:ascii="宋体" w:hAnsi="宋体" w:cs="宋体"/>
          <w:b w:val="0"/>
          <w:bCs/>
          <w:color w:val="auto"/>
        </w:rPr>
        <w:t>人双方依</w:t>
      </w:r>
      <w:r>
        <w:rPr>
          <w:rFonts w:hint="eastAsia" w:ascii="宋体" w:hAnsi="宋体" w:cs="宋体"/>
          <w:color w:val="auto"/>
        </w:rPr>
        <w:t>据项目内容和进度共同实施验收工作，验收结果和验收报告经双方确认后生效。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ZDIxNzNhYjU0YmQyZmUyYzBiZjljMDEwZTg3NWEifQ=="/>
  </w:docVars>
  <w:rsids>
    <w:rsidRoot w:val="67833FC7"/>
    <w:rsid w:val="678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2023-10-07T07:47:00Z</dcterms:created>
  <dc:creator>郭庆</dc:creator>
  <cp:lastModifiedBy>郭庆</cp:lastModifiedBy>
  <dcterms:modified xsi:type="dcterms:W3CDTF">2023-10-07T07:48:02Z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6DEF18E4D08C4627932B0A006811EC46_11</vt:lpwstr>
  </property>
</Properties>
</file>