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030D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>采购需求</w:t>
      </w:r>
    </w:p>
    <w:p w14:paraId="31E7AA3C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058A0D56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 w14:paraId="17D4F76C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中标人提供的货物为进口产品的，供货时须向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提供所投进口产品的海关报关单等证明材料。</w:t>
      </w:r>
    </w:p>
    <w:p w14:paraId="6005AC83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原装进口的产品，如国内产品满足需求也可参与采购竞争。</w:t>
      </w:r>
    </w:p>
    <w:p w14:paraId="35F59B95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一、采购需求前附表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7EC6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3273C521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4C6977CC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4C23D251">
            <w:pPr>
              <w:pStyle w:val="4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5788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120DBA6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039AC07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737" w:type="dxa"/>
            <w:noWrap w:val="0"/>
            <w:vAlign w:val="center"/>
          </w:tcPr>
          <w:p w14:paraId="5590839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验收合格后付至合同价款的95%，剩余价款待质保期满后一次性付清</w:t>
            </w:r>
          </w:p>
        </w:tc>
      </w:tr>
      <w:tr w14:paraId="3448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73E1E43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55D49C1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5737" w:type="dxa"/>
            <w:noWrap w:val="0"/>
            <w:vAlign w:val="center"/>
          </w:tcPr>
          <w:p w14:paraId="1F33710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安庆市第二人民医院</w:t>
            </w:r>
          </w:p>
        </w:tc>
      </w:tr>
      <w:tr w14:paraId="1870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0BCAAD01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3C1DA9C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40E8573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5737" w:type="dxa"/>
            <w:noWrap w:val="0"/>
            <w:vAlign w:val="center"/>
          </w:tcPr>
          <w:p w14:paraId="2DF83C3E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合同签订并接到招标人供货指令之日起30日历天内完成</w:t>
            </w:r>
          </w:p>
        </w:tc>
      </w:tr>
      <w:tr w14:paraId="3427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587F1FA9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94" w:type="pct"/>
            <w:noWrap w:val="0"/>
            <w:vAlign w:val="center"/>
          </w:tcPr>
          <w:p w14:paraId="0BB96779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质保期</w:t>
            </w:r>
          </w:p>
        </w:tc>
        <w:tc>
          <w:tcPr>
            <w:tcW w:w="5737" w:type="dxa"/>
            <w:noWrap w:val="0"/>
            <w:vAlign w:val="center"/>
          </w:tcPr>
          <w:p w14:paraId="38D5024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2年</w:t>
            </w:r>
          </w:p>
        </w:tc>
      </w:tr>
    </w:tbl>
    <w:p w14:paraId="0115CCA8"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二、货物需求</w:t>
      </w:r>
    </w:p>
    <w:p w14:paraId="71A71C34">
      <w:pP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</w:p>
    <w:tbl>
      <w:tblPr>
        <w:tblStyle w:val="5"/>
        <w:tblW w:w="55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35"/>
        <w:gridCol w:w="1275"/>
        <w:gridCol w:w="4436"/>
        <w:gridCol w:w="685"/>
        <w:gridCol w:w="710"/>
        <w:gridCol w:w="860"/>
      </w:tblGrid>
      <w:tr w14:paraId="1157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9E8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1" w:name="_Toc4579"/>
            <w:bookmarkStart w:id="2" w:name="_Toc490682726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9FE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货物</w:t>
            </w:r>
          </w:p>
          <w:p w14:paraId="6F90C664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2C4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规格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32D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A33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69F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4F6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单价上限（元）</w:t>
            </w:r>
          </w:p>
        </w:tc>
      </w:tr>
      <w:tr w14:paraId="5234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DE6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1</w:t>
            </w:r>
            <w:bookmarkStart w:id="16" w:name="_GoBack"/>
            <w:bookmarkEnd w:id="16"/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056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无损伤抓钳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Φ5×410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68F6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04629096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5D701D9F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开合性能：钳头开合应顺利，钳杆在开合时不得有干扰使用者操作的晃动。</w:t>
            </w:r>
          </w:p>
          <w:p w14:paraId="6133DBDF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旋转性能：旋转应顺畅，钳杆在旋转时不得有干扰使用者的晃动。</w:t>
            </w:r>
          </w:p>
          <w:p w14:paraId="543E2B5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钳头齿形：钳头齿形的排布应符合设计要求，并且齿型清晰、对位准确、噬合到位。</w:t>
            </w:r>
          </w:p>
          <w:p w14:paraId="0885FA1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47E5264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器械进入腔内或与人体紧密接触部位，闭合状态粗糙度Ra≤0.8μm。</w:t>
            </w:r>
          </w:p>
          <w:p w14:paraId="6B0801A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器械表面应光滑、平整、不得有锋棱、毛刺、划痕、砂眼、碰伤缺陷。</w:t>
            </w:r>
          </w:p>
          <w:p w14:paraId="0300F77C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FDE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658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9586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</w:tr>
      <w:tr w14:paraId="09E9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52F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冲吸器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Φ5×410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4C260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4AAC3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开合性能：钳头开合应顺利，钳杆在开合时不得有干扰使用者操作的晃动。</w:t>
            </w:r>
          </w:p>
          <w:p w14:paraId="6754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旋转性能：旋转应顺畅，钳杆在旋转时不得有干扰使用者的晃动。</w:t>
            </w:r>
          </w:p>
          <w:p w14:paraId="32F08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钳头齿形：钳头齿形的排布应符合设计要求，并且齿型清晰、对位准确、噬合到位。</w:t>
            </w:r>
          </w:p>
          <w:p w14:paraId="5E23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0735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器械进入腔内或与人体紧密接触部位，闭合状态粗糙度Ra≤0.8μm。</w:t>
            </w:r>
          </w:p>
          <w:p w14:paraId="7A291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器械表面应光滑、平整、不得有锋棱、毛刺、划痕、砂眼、碰伤缺陷。</w:t>
            </w:r>
          </w:p>
          <w:p w14:paraId="28BD4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</w:tr>
      <w:tr w14:paraId="37AC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2253">
            <w:pPr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鼠牙抓钳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Φ5×410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 材料：进入人体腔内或与人体紧密接触部位的材料采用符合YY/T0294.1-2016中代号为M的不锈钢制造，或者05Cr17Ni4Cu4Nb。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 电钩头部应棱角分明，无毛齿；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 具有良好的耐腐蚀性能，满足YY/T0149-2006中5.4b级的规定。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 器械进入腔内或与人体紧密接触部位，闭合状态粗糙度Ra≤0.8μm。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 器械表面应光滑、平整、不得有锋棱、毛刺、划痕、砂眼、碰伤缺陷。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55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1650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B6ED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</w:tr>
      <w:tr w14:paraId="4A59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D16B">
            <w:pPr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电钩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Φ5×410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2BA8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电钩头部应棱角分明，无毛齿；</w:t>
            </w:r>
          </w:p>
          <w:p w14:paraId="5543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具有良好的耐腐蚀性能，满足YY/T0149-2006中5.4b级的规定。</w:t>
            </w:r>
          </w:p>
          <w:p w14:paraId="6B6D4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器械进入腔内或与人体紧密接触部位，闭合状态粗糙度Ra≤0.8μm。</w:t>
            </w:r>
          </w:p>
          <w:p w14:paraId="05ADE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器械表面应光滑、平整、不得有锋棱、毛刺、划痕、砂眼、碰伤缺陷。</w:t>
            </w:r>
          </w:p>
          <w:p w14:paraId="40C4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CF0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支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C48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2B28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</w:tr>
      <w:tr w14:paraId="4671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4C8A">
            <w:pPr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分离钳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Φ5×410 30°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46F17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6CB5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开合性能：钳头开合应顺利，钳杆在开合时不得有干扰使用者操作的晃动。</w:t>
            </w:r>
          </w:p>
          <w:p w14:paraId="2962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旋转性能：旋转应顺畅，钳杆在旋转时不得有干扰使用者的晃动。</w:t>
            </w:r>
          </w:p>
          <w:p w14:paraId="432E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钳头齿形：钳头齿形的排布应符合设计要求，并且齿型清晰、对位准确、噬合到位。</w:t>
            </w:r>
          </w:p>
          <w:p w14:paraId="6E371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60FC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器械进入腔内或与人体紧密接触部位，闭合状态粗糙度Ra≤0.8μm。</w:t>
            </w:r>
          </w:p>
          <w:p w14:paraId="0D3B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器械表面应光滑、平整、不得有锋棱、毛刺、划痕、砂眼、碰伤缺陷。</w:t>
            </w:r>
          </w:p>
          <w:p w14:paraId="5D9B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1D0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6E5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28F0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</w:tr>
      <w:tr w14:paraId="04E8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弯剪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Φ5×410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251E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005C4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剪切性能：剪刀应有良好的剪切性能，能顺利剪切4层21支纱布，剪切后无纤维拉出现象。</w:t>
            </w:r>
          </w:p>
          <w:p w14:paraId="403F3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开闭灵活性：剪刀开闭应灵活，不应有咬口、卡滞现象，刀头在360°内转向自如。</w:t>
            </w:r>
          </w:p>
          <w:p w14:paraId="1008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拆卸和装配：剪刀装配、拆卸应方便；装配后可拆卸部件无松动和脱落现象。</w:t>
            </w:r>
          </w:p>
          <w:p w14:paraId="3B948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56A11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器械进入腔内或与人体紧密接触部位，闭合状态粗糙度Ra≤0.8μm。</w:t>
            </w:r>
          </w:p>
          <w:p w14:paraId="44AD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器械表面应光滑、平整、不得有锋棱、毛刺、划痕、砂眼、碰伤缺陷。</w:t>
            </w:r>
          </w:p>
          <w:p w14:paraId="5C756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8A4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CB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D190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1800</w:t>
            </w:r>
          </w:p>
        </w:tc>
      </w:tr>
      <w:tr w14:paraId="01CB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持针器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Φ5×410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材料：与人体紧密接触部位的材料采用符合YY/T0294.1-2016中代号为M的不锈钢制造，有硬度要求的部位采用05Cr17Ni4Cu4Nb制造。</w:t>
            </w:r>
          </w:p>
          <w:p w14:paraId="73C6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头部应经热处理，硬度：250.0HV0.2～600.0HV0.2；</w:t>
            </w:r>
          </w:p>
          <w:p w14:paraId="72C80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钳齿清晰完整，不得有缺齿、毛齿缺陷；</w:t>
            </w:r>
          </w:p>
          <w:p w14:paraId="46B1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钳头张开闭合应灵活自如，持针钳最大张开度不得小于35°；</w:t>
            </w:r>
          </w:p>
          <w:p w14:paraId="0B0A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锁卡定位牢固，不得有滑脱现象；</w:t>
            </w:r>
          </w:p>
          <w:p w14:paraId="0A94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持针钳夹持缝合针应牢固，针不得有打滑现象。</w:t>
            </w:r>
          </w:p>
          <w:p w14:paraId="43C8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粗糙度：与人体紧密接触部位表面粗糙度Ra≤0.4μm，其余部位Ra≤1.6μm。</w:t>
            </w:r>
          </w:p>
          <w:p w14:paraId="6449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耐腐蚀性能：产品的耐腐蚀性能满足YY/T0149-2006中5.4b的要求。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C9C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592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7E91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</w:tr>
      <w:tr w14:paraId="016F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内窥镜30度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φ5X500mm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1.工作长度：460mm，允差±3%</w:t>
            </w:r>
          </w:p>
          <w:p w14:paraId="4DD9D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2.插入部分最大宽度：ɸ5</w:t>
            </w:r>
          </w:p>
          <w:p w14:paraId="2F545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3.视场角：80°，允差±15%</w:t>
            </w:r>
          </w:p>
          <w:p w14:paraId="46CD2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4.视向角:30°</w:t>
            </w:r>
          </w:p>
          <w:p w14:paraId="34FBD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5.视场中心角分辨力：5.0C/(°)，允差-10%（上限不计）</w:t>
            </w:r>
          </w:p>
          <w:p w14:paraId="516D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6.有效景深范围：3~120mm</w:t>
            </w:r>
          </w:p>
          <w:p w14:paraId="621D7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7.视场应无重影或鬼影、闪烁等效应，无可见杂质、气泡等缺陷。</w:t>
            </w:r>
          </w:p>
          <w:p w14:paraId="60BC9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8.光学观察镜在A和D65标准照明体下的显色指数实测值应不小于90。</w:t>
            </w:r>
          </w:p>
          <w:p w14:paraId="73F8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9.内窥镜与医用电气设备互连使用的安全要求应符合GB 9706.1-2020、GB 9706.218-2021规定的要求。</w:t>
            </w:r>
          </w:p>
          <w:p w14:paraId="3845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10.腹腔内窥镜的环境要求应符合GB/T14710-2009中气候环境试验II组、机械环境试验II组的规定。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251B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AA7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A014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28000</w:t>
            </w:r>
          </w:p>
        </w:tc>
      </w:tr>
      <w:tr w14:paraId="5A5B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单级分离钳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Φ5×330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0F653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4252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开合性能：钳头开合应顺利，钳杆在开合时不得有干扰使用者操作的晃动。</w:t>
            </w:r>
          </w:p>
          <w:p w14:paraId="3C285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旋转性能：旋转应顺畅，钳杆在旋转时不得有干扰使用者的晃动。</w:t>
            </w:r>
          </w:p>
          <w:p w14:paraId="0B75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钳头齿形：钳头齿形的排布应符合设计要求，并且齿型清晰、对位准确、噬合到位。</w:t>
            </w:r>
          </w:p>
          <w:p w14:paraId="1122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79EA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器械进入腔内或与人体紧密接触部位，闭合状态粗糙度Ra≤0.8μm。</w:t>
            </w:r>
          </w:p>
          <w:p w14:paraId="61D2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器械表面应光滑、平整、不得有锋棱、毛刺、划痕、砂眼、碰伤缺陷。</w:t>
            </w:r>
          </w:p>
          <w:p w14:paraId="7F94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2B0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EE8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E3E6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</w:tr>
      <w:tr w14:paraId="210A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7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单级直剪刀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Φ5×330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C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4573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488E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剪切性能：剪刀应有良好的剪切性能，能顺利剪切4层21支纱布，剪切后无纤维拉出现象。</w:t>
            </w:r>
          </w:p>
          <w:p w14:paraId="5E5D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开闭灵活性：剪刀开闭应灵活，不应有咬口、卡滞现象，刀头在360°内转向自如。</w:t>
            </w:r>
          </w:p>
          <w:p w14:paraId="3557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拆卸和装配：剪刀装配、拆卸应方便；装配后可拆卸部件无松动和脱落现象。</w:t>
            </w:r>
          </w:p>
          <w:p w14:paraId="7284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69BC2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器械进入腔内或与人体紧密接触部位，闭合状态粗糙度Ra≤0.8μm。</w:t>
            </w:r>
          </w:p>
          <w:p w14:paraId="4120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器械表面应光滑、平整、不得有锋棱、毛刺、划痕、砂眼、碰伤缺陷。</w:t>
            </w:r>
          </w:p>
          <w:p w14:paraId="7967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BE5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6C6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8FBE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</w:tr>
      <w:tr w14:paraId="2453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持针器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Φ5×330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E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材料：与人体紧密接触部位的材料采用符合YY/T0294.1-2016中代号为M的不锈钢制造，有硬度要求的部位采用05Cr17Ni4Cu4Nb制造。</w:t>
            </w:r>
          </w:p>
          <w:p w14:paraId="08BC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头部应经热处理，硬度：250.0HV0.2～600.0HV0.2；</w:t>
            </w:r>
          </w:p>
          <w:p w14:paraId="4E0D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钳齿清晰完整，不得有缺齿、毛齿缺陷；</w:t>
            </w:r>
          </w:p>
          <w:p w14:paraId="54F5E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钳头张开闭合应灵活自如，持针钳最大张开度不得小于35°；</w:t>
            </w:r>
          </w:p>
          <w:p w14:paraId="4633F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锁卡定位牢固，不得有滑脱现象；</w:t>
            </w:r>
          </w:p>
          <w:p w14:paraId="5D928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持针钳夹持缝合针应牢固，针不得有打滑现象。</w:t>
            </w:r>
          </w:p>
          <w:p w14:paraId="4731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粗糙度：与人体紧密接触部位表面粗糙度Ra≤0.4μm，其余部位Ra≤1.6μm。</w:t>
            </w:r>
          </w:p>
          <w:p w14:paraId="505C8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耐腐蚀性能：产品的耐腐蚀性能满足YY/T0149-2006中5.4b的要求。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74B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3A3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F9C1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1600</w:t>
            </w:r>
          </w:p>
        </w:tc>
      </w:tr>
      <w:tr w14:paraId="73C7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单级弯剪刀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Φ5×330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8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55E5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61822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剪切性能：剪刀应有良好的剪切性能，能顺利剪切4层21支纱布，剪切后无纤维拉出现象。</w:t>
            </w:r>
          </w:p>
          <w:p w14:paraId="4B95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开闭灵活性：剪刀开闭应灵活，不应有咬口、卡滞现象，刀头在360°内转向自如。</w:t>
            </w:r>
          </w:p>
          <w:p w14:paraId="46B99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拆卸和装配：剪刀装配、拆卸应方便；装配后可拆卸部件无松动和脱落现象。</w:t>
            </w:r>
          </w:p>
          <w:p w14:paraId="3D42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37FF8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器械表面应光滑、平整、不得有锋棱、毛刺、划痕、砂眼、碰伤缺陷。</w:t>
            </w:r>
          </w:p>
          <w:p w14:paraId="3F3C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进入腔内或与人体紧密接触部位，闭合状态粗糙度Ra≤0.8μm。</w:t>
            </w:r>
          </w:p>
          <w:p w14:paraId="3D9C2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650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BB9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6965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1200</w:t>
            </w:r>
          </w:p>
        </w:tc>
      </w:tr>
      <w:tr w14:paraId="3B4F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双极电凝钳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Φ5×330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0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材料：进入人体腔内或与人体紧密接触部位的材料采用符合YY/T0294.1-2016中代号为M的不锈钢制造，或者05Cr17Ni4Cu4Nb。</w:t>
            </w:r>
          </w:p>
          <w:p w14:paraId="67F1D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 硬度：分离钳头部应经热处理，硬度：360.0HV0.2～620HV0.2。</w:t>
            </w:r>
          </w:p>
          <w:p w14:paraId="6697C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 开合性能：钳头开合应顺利，钳杆在开合时不得有干扰使用者操作的晃动。</w:t>
            </w:r>
          </w:p>
          <w:p w14:paraId="62C0C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 旋转性能：旋转应顺畅，钳杆在旋转时不得有干扰使用者的晃动。</w:t>
            </w:r>
          </w:p>
          <w:p w14:paraId="00D8D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 钳头齿形：钳头齿形的排布应符合设计要求，并且齿型清晰、对位准确、噬合到位。</w:t>
            </w:r>
          </w:p>
          <w:p w14:paraId="77BA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 具有良好的耐腐蚀性能，满足YY/T0149-2006中5.4b级的规定。</w:t>
            </w:r>
          </w:p>
          <w:p w14:paraId="78D4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 器械进入腔内或与人体紧密接触部位，闭合状态粗糙度Ra≤0.8μm。</w:t>
            </w:r>
          </w:p>
          <w:p w14:paraId="656F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 器械表面应光滑、平整、不得有锋棱、毛刺、划痕、砂眼、碰伤缺陷。</w:t>
            </w:r>
          </w:p>
          <w:p w14:paraId="03FE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 产品的安全性能满足GB9706.1-2020、GB9706.202-2021、GB9706.218-2021、YY9706.102-2021的要求。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67D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把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DAD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2D1C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3500</w:t>
            </w:r>
          </w:p>
        </w:tc>
      </w:tr>
      <w:tr w14:paraId="1757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E27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236470CD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投标人的投标文件必须标明所供货物的品牌与参数，保证原厂正品供货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，如为进口产品需在备注栏标明进口。</w:t>
            </w:r>
          </w:p>
        </w:tc>
      </w:tr>
      <w:bookmarkEnd w:id="1"/>
      <w:bookmarkEnd w:id="2"/>
    </w:tbl>
    <w:p w14:paraId="1354227F">
      <w:pPr>
        <w:rPr>
          <w:rFonts w:hint="eastAsia"/>
          <w:highlight w:val="none"/>
        </w:rPr>
      </w:pPr>
    </w:p>
    <w:bookmarkEnd w:id="0"/>
    <w:p w14:paraId="2B0A1BE0">
      <w:pPr>
        <w:pStyle w:val="3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3" w:name="_Toc18393"/>
      <w:bookmarkStart w:id="4" w:name="_Toc27108"/>
      <w:bookmarkStart w:id="5" w:name="_Toc27256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、人员培训要求</w:t>
      </w:r>
      <w:bookmarkEnd w:id="3"/>
      <w:bookmarkEnd w:id="4"/>
      <w:bookmarkEnd w:id="5"/>
    </w:p>
    <w:p w14:paraId="7DFFB097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67A838D3">
      <w:pPr>
        <w:pStyle w:val="3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6" w:name="_Toc17601"/>
      <w:bookmarkStart w:id="7" w:name="_Toc490682727"/>
      <w:bookmarkStart w:id="8" w:name="_Toc18380"/>
      <w:bookmarkStart w:id="9" w:name="_Toc3184"/>
      <w:bookmarkStart w:id="10" w:name="_Toc21193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、货物质量及售后服务要求</w:t>
      </w:r>
      <w:bookmarkEnd w:id="6"/>
      <w:bookmarkEnd w:id="7"/>
      <w:bookmarkEnd w:id="8"/>
      <w:bookmarkEnd w:id="9"/>
      <w:bookmarkEnd w:id="10"/>
    </w:p>
    <w:p w14:paraId="688BCD54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0582BA85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2、保修及售后服务：依据商品的保修条款及售后服务条款，提供原厂质保，质保期按照国家规定，且不低于所供品牌向用户承诺的质保期限。招标文件另有约定的从其约定。质保期从货物验收合格后算起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，不低于二年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5A10F50B">
      <w:pPr>
        <w:pStyle w:val="3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1" w:name="_Toc490682728"/>
      <w:bookmarkStart w:id="12" w:name="_Toc22545"/>
      <w:bookmarkStart w:id="13" w:name="_Toc23093"/>
      <w:bookmarkStart w:id="14" w:name="_Toc7671"/>
      <w:bookmarkStart w:id="15" w:name="_Toc14892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、验收</w:t>
      </w:r>
      <w:bookmarkEnd w:id="11"/>
      <w:bookmarkEnd w:id="12"/>
      <w:bookmarkEnd w:id="13"/>
      <w:bookmarkEnd w:id="14"/>
      <w:bookmarkEnd w:id="15"/>
    </w:p>
    <w:p w14:paraId="63F7358A">
      <w:pPr>
        <w:pageBreakBefore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中标人和招标人双方共同实施验收工作，结果和验收报告经双方确认后生效。</w:t>
      </w:r>
    </w:p>
    <w:p w14:paraId="6E738B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2025-07-30T06:39:20Z</dcterms:created>
  <dc:creator>Administrator</dc:creator>
  <cp:lastModifiedBy>调皮あ小女</cp:lastModifiedBy>
  <dcterms:modified xsi:type="dcterms:W3CDTF">2025-07-30T06:40:51Z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D6BB1505830D4CDCACF1893CD5FAB2AA_12</vt:lpwstr>
  </property>
</Properties>
</file>