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9F868">
      <w:pPr>
        <w:pStyle w:val="6"/>
        <w:numPr>
          <w:ilvl w:val="0"/>
          <w:numId w:val="0"/>
        </w:numPr>
        <w:ind w:leftChars="0"/>
        <w:jc w:val="center"/>
        <w:rPr>
          <w:rFonts w:hint="eastAsia" w:ascii="宋体" w:hAnsi="宋体" w:eastAsia="宋体" w:cs="宋体"/>
        </w:rPr>
      </w:pPr>
      <w:bookmarkStart w:id="0" w:name="_Toc28255"/>
      <w:r>
        <w:rPr>
          <w:rFonts w:hint="eastAsia" w:ascii="宋体" w:hAnsi="宋体" w:eastAsia="宋体" w:cs="宋体"/>
          <w:lang w:val="en-US" w:eastAsia="zh-CN"/>
        </w:rPr>
        <w:t xml:space="preserve"> 采购需求</w:t>
      </w:r>
      <w:bookmarkEnd w:id="0"/>
    </w:p>
    <w:p w14:paraId="36DD4CCC">
      <w:pPr>
        <w:spacing w:line="360" w:lineRule="auto"/>
        <w:ind w:firstLine="435"/>
        <w:rPr>
          <w:rFonts w:hint="default" w:eastAsia="宋体"/>
          <w:sz w:val="21"/>
          <w:szCs w:val="21"/>
          <w:lang w:val="en-US" w:eastAsia="zh-CN"/>
        </w:rPr>
      </w:pPr>
      <w:r>
        <w:rPr>
          <w:rFonts w:hint="eastAsia" w:ascii="宋体" w:hAnsi="宋体" w:eastAsia="宋体" w:cs="宋体"/>
          <w:color w:val="auto"/>
          <w:sz w:val="21"/>
          <w:szCs w:val="21"/>
          <w:highlight w:val="none"/>
        </w:rPr>
        <w:t>本采购需求中提出的服务</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rPr>
        <w:t>仅为参考，如无明确限制，</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可以进行优化，提供满足</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实际需要的更优（或者性能实质上不低于的）服务方案，且此方案须经</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评审认可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若无优化可不另外提供服务方案，评标委员会视为完全响应。</w:t>
      </w:r>
    </w:p>
    <w:p w14:paraId="7D7901B1">
      <w:pPr>
        <w:pageBreakBefore w:val="0"/>
        <w:widowControl w:val="0"/>
        <w:kinsoku/>
        <w:overflowPunct/>
        <w:topLinePunct w:val="0"/>
        <w:bidi w:val="0"/>
        <w:snapToGrid/>
        <w:spacing w:line="42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w:t>
      </w:r>
      <w:r>
        <w:rPr>
          <w:rFonts w:hint="eastAsia" w:ascii="宋体" w:hAnsi="宋体" w:eastAsia="宋体"/>
          <w:b/>
          <w:color w:val="auto"/>
          <w:sz w:val="21"/>
          <w:szCs w:val="21"/>
          <w:highlight w:val="none"/>
        </w:rPr>
        <w:t>采购需求前附表</w:t>
      </w: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434"/>
        <w:gridCol w:w="5265"/>
      </w:tblGrid>
      <w:tr w14:paraId="2BF1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52BFFC76">
            <w:pPr>
              <w:pStyle w:val="8"/>
              <w:pageBreakBefore w:val="0"/>
              <w:widowControl w:val="0"/>
              <w:kinsoku/>
              <w:overflowPunct/>
              <w:topLinePunct w:val="0"/>
              <w:bidi w:val="0"/>
              <w:snapToGrid/>
              <w:spacing w:line="42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428" w:type="pct"/>
            <w:noWrap w:val="0"/>
            <w:vAlign w:val="center"/>
          </w:tcPr>
          <w:p w14:paraId="4D07E3FA">
            <w:pPr>
              <w:pStyle w:val="8"/>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商务条款名称</w:t>
            </w:r>
          </w:p>
        </w:tc>
        <w:tc>
          <w:tcPr>
            <w:tcW w:w="3089" w:type="pct"/>
            <w:noWrap w:val="0"/>
            <w:vAlign w:val="center"/>
          </w:tcPr>
          <w:p w14:paraId="46A0D3F0">
            <w:pPr>
              <w:pStyle w:val="8"/>
              <w:pageBreakBefore w:val="0"/>
              <w:widowControl w:val="0"/>
              <w:kinsoku/>
              <w:overflowPunct/>
              <w:topLinePunct w:val="0"/>
              <w:bidi w:val="0"/>
              <w:snapToGrid/>
              <w:spacing w:line="42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具体要求内容</w:t>
            </w:r>
          </w:p>
        </w:tc>
      </w:tr>
      <w:tr w14:paraId="71EE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5013612D">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428" w:type="pct"/>
            <w:noWrap w:val="0"/>
            <w:vAlign w:val="center"/>
          </w:tcPr>
          <w:p w14:paraId="043294AE">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3089" w:type="pct"/>
            <w:noWrap w:val="0"/>
            <w:vAlign w:val="center"/>
          </w:tcPr>
          <w:p w14:paraId="2B3CD922">
            <w:pPr>
              <w:pStyle w:val="7"/>
              <w:ind w:firstLine="210" w:firstLineChars="100"/>
              <w:jc w:val="both"/>
              <w:rPr>
                <w:rFonts w:hint="eastAsia" w:ascii="宋体" w:hAnsi="宋体" w:eastAsia="宋体" w:cs="宋体"/>
                <w:sz w:val="21"/>
                <w:szCs w:val="21"/>
                <w:highlight w:val="none"/>
              </w:rPr>
            </w:pPr>
            <w:r>
              <w:rPr>
                <w:rFonts w:hint="eastAsia" w:ascii="宋体" w:hAnsi="宋体" w:eastAsia="宋体" w:cs="Times New Roman"/>
                <w:color w:val="auto"/>
                <w:kern w:val="2"/>
                <w:sz w:val="21"/>
                <w:szCs w:val="21"/>
                <w:lang w:val="en-US" w:eastAsia="zh-CN" w:bidi="ar-SA"/>
              </w:rPr>
              <w:t>每60天内支付一次采购款，服务期满后无质量问题一次性付清。</w:t>
            </w:r>
            <w:bookmarkStart w:id="6" w:name="_GoBack"/>
            <w:bookmarkEnd w:id="6"/>
          </w:p>
        </w:tc>
      </w:tr>
      <w:tr w14:paraId="7B7A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1C35BFD0">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428" w:type="pct"/>
            <w:noWrap w:val="0"/>
            <w:vAlign w:val="center"/>
          </w:tcPr>
          <w:p w14:paraId="18FEEDC9">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服务地点</w:t>
            </w:r>
          </w:p>
        </w:tc>
        <w:tc>
          <w:tcPr>
            <w:tcW w:w="3089" w:type="pct"/>
            <w:noWrap w:val="0"/>
            <w:vAlign w:val="center"/>
          </w:tcPr>
          <w:p w14:paraId="0FEEB0B6">
            <w:pPr>
              <w:pageBreakBefore w:val="0"/>
              <w:widowControl w:val="0"/>
              <w:kinsoku/>
              <w:overflowPunct/>
              <w:topLinePunct w:val="0"/>
              <w:bidi w:val="0"/>
              <w:snapToGrid/>
              <w:spacing w:line="42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安庆市第二人民医院</w:t>
            </w:r>
          </w:p>
        </w:tc>
      </w:tr>
      <w:tr w14:paraId="36CE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40D3F918">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428" w:type="pct"/>
            <w:noWrap w:val="0"/>
            <w:vAlign w:val="center"/>
          </w:tcPr>
          <w:p w14:paraId="7324774E">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服务期限</w:t>
            </w:r>
          </w:p>
        </w:tc>
        <w:tc>
          <w:tcPr>
            <w:tcW w:w="3089" w:type="pct"/>
            <w:noWrap w:val="0"/>
            <w:vAlign w:val="center"/>
          </w:tcPr>
          <w:p w14:paraId="1A9DE50B">
            <w:pPr>
              <w:pageBreakBefore w:val="0"/>
              <w:widowControl w:val="0"/>
              <w:kinsoku/>
              <w:overflowPunct/>
              <w:topLinePunct w:val="0"/>
              <w:bidi w:val="0"/>
              <w:snapToGrid/>
              <w:spacing w:line="42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Times New Roman"/>
                <w:color w:val="auto"/>
                <w:kern w:val="2"/>
                <w:sz w:val="21"/>
                <w:szCs w:val="21"/>
                <w:lang w:val="en-US" w:eastAsia="zh-CN" w:bidi="ar-SA"/>
              </w:rPr>
              <w:t>自合同签订后一年（服务期满后，经招标人年度考核分值达80分（含）及以上可续签合同，续签不超过两次。）</w:t>
            </w:r>
          </w:p>
        </w:tc>
      </w:tr>
      <w:tr w14:paraId="3C26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5B723486">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428" w:type="pct"/>
            <w:noWrap w:val="0"/>
            <w:vAlign w:val="center"/>
          </w:tcPr>
          <w:p w14:paraId="7FEA4DCD">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p>
        </w:tc>
        <w:tc>
          <w:tcPr>
            <w:tcW w:w="3089" w:type="pct"/>
            <w:noWrap w:val="0"/>
            <w:vAlign w:val="center"/>
          </w:tcPr>
          <w:p w14:paraId="0D680E55">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p>
        </w:tc>
      </w:tr>
    </w:tbl>
    <w:p w14:paraId="218A7EF4">
      <w:pPr>
        <w:numPr>
          <w:ilvl w:val="0"/>
          <w:numId w:val="0"/>
        </w:numPr>
        <w:spacing w:line="360" w:lineRule="auto"/>
        <w:ind w:firstLine="422" w:firstLineChars="200"/>
        <w:outlineLvl w:val="1"/>
        <w:rPr>
          <w:rFonts w:hint="eastAsia" w:ascii="宋体" w:hAnsi="宋体" w:eastAsia="宋体"/>
          <w:b/>
          <w:color w:val="auto"/>
          <w:sz w:val="21"/>
          <w:szCs w:val="21"/>
          <w:highlight w:val="none"/>
        </w:rPr>
      </w:pPr>
      <w:bookmarkStart w:id="1" w:name="_Toc8753"/>
      <w:r>
        <w:rPr>
          <w:rFonts w:hint="eastAsia" w:ascii="宋体" w:hAnsi="宋体" w:eastAsia="宋体"/>
          <w:b/>
          <w:color w:val="auto"/>
          <w:sz w:val="21"/>
          <w:szCs w:val="21"/>
          <w:highlight w:val="none"/>
          <w:lang w:val="en-US" w:eastAsia="zh-CN"/>
        </w:rPr>
        <w:t>二、</w:t>
      </w:r>
      <w:r>
        <w:rPr>
          <w:rFonts w:hint="eastAsia" w:ascii="宋体" w:hAnsi="宋体" w:eastAsia="宋体"/>
          <w:b/>
          <w:color w:val="auto"/>
          <w:sz w:val="21"/>
          <w:szCs w:val="21"/>
          <w:highlight w:val="none"/>
        </w:rPr>
        <w:t>项目概况</w:t>
      </w:r>
      <w:bookmarkEnd w:id="1"/>
    </w:p>
    <w:p w14:paraId="01BB90F8">
      <w:pPr>
        <w:spacing w:line="360" w:lineRule="auto"/>
        <w:ind w:firstLine="435"/>
        <w:rPr>
          <w:rFonts w:hint="default" w:ascii="宋体" w:hAnsi="宋体" w:eastAsia="宋体" w:cs="宋体"/>
          <w:color w:val="auto"/>
          <w:sz w:val="21"/>
          <w:szCs w:val="21"/>
          <w:highlight w:val="none"/>
          <w:lang w:val="en-US" w:eastAsia="zh-CN"/>
        </w:rPr>
      </w:pPr>
      <w:bookmarkStart w:id="2" w:name="_Toc27920"/>
      <w:bookmarkStart w:id="3" w:name="_Toc13016"/>
      <w:r>
        <w:rPr>
          <w:rFonts w:hint="eastAsia" w:ascii="宋体" w:hAnsi="宋体" w:eastAsia="宋体" w:cs="宋体"/>
          <w:color w:val="auto"/>
          <w:sz w:val="21"/>
          <w:szCs w:val="21"/>
          <w:highlight w:val="none"/>
          <w:lang w:val="en-US" w:eastAsia="zh-CN"/>
        </w:rPr>
        <w:t>本项目拟招一家单位为安庆市第二人民医院提供服务期内的塑料制品供货服务。</w:t>
      </w:r>
    </w:p>
    <w:p w14:paraId="61B72252">
      <w:pPr>
        <w:numPr>
          <w:ilvl w:val="0"/>
          <w:numId w:val="0"/>
        </w:numPr>
        <w:spacing w:line="360" w:lineRule="auto"/>
        <w:ind w:left="437" w:leftChars="0"/>
        <w:outlineLvl w:val="1"/>
        <w:rPr>
          <w:rFonts w:hint="eastAsia" w:ascii="宋体" w:hAnsi="宋体" w:eastAsia="宋体"/>
          <w:b/>
          <w:color w:val="auto"/>
          <w:sz w:val="21"/>
          <w:szCs w:val="21"/>
          <w:highlight w:val="none"/>
        </w:rPr>
      </w:pPr>
      <w:r>
        <w:rPr>
          <w:rFonts w:hint="eastAsia" w:ascii="宋体" w:hAnsi="宋体" w:eastAsia="宋体"/>
          <w:b/>
          <w:color w:val="auto"/>
          <w:kern w:val="2"/>
          <w:sz w:val="21"/>
          <w:szCs w:val="21"/>
          <w:lang w:val="en-US" w:eastAsia="zh-CN" w:bidi="ar-SA"/>
        </w:rPr>
        <w:t>三、</w:t>
      </w:r>
      <w:r>
        <w:rPr>
          <w:rFonts w:hint="eastAsia" w:ascii="宋体" w:hAnsi="宋体" w:eastAsia="宋体"/>
          <w:b/>
          <w:color w:val="auto"/>
          <w:sz w:val="21"/>
          <w:szCs w:val="21"/>
          <w:highlight w:val="none"/>
        </w:rPr>
        <w:t>服务需求</w:t>
      </w:r>
      <w:bookmarkEnd w:id="2"/>
      <w:bookmarkEnd w:id="3"/>
    </w:p>
    <w:p w14:paraId="0C2D414F">
      <w:pPr>
        <w:pStyle w:val="2"/>
        <w:numPr>
          <w:ilvl w:val="0"/>
          <w:numId w:val="0"/>
        </w:numPr>
        <w:jc w:val="center"/>
        <w:rPr>
          <w:rFonts w:hint="eastAsia" w:ascii="宋体" w:hAnsi="宋体" w:eastAsia="宋体" w:cs="宋体"/>
          <w:b/>
          <w:bCs/>
          <w:color w:val="auto"/>
          <w:kern w:val="2"/>
          <w:sz w:val="21"/>
          <w:szCs w:val="21"/>
          <w:u w:val="none"/>
          <w:lang w:val="en-US" w:eastAsia="zh-CN" w:bidi="ar-SA"/>
        </w:rPr>
      </w:pPr>
      <w:r>
        <w:rPr>
          <w:rFonts w:hint="eastAsia" w:ascii="宋体" w:hAnsi="宋体" w:eastAsia="宋体" w:cs="宋体"/>
          <w:b/>
          <w:bCs/>
          <w:color w:val="auto"/>
          <w:kern w:val="2"/>
          <w:sz w:val="21"/>
          <w:szCs w:val="21"/>
          <w:u w:val="none"/>
          <w:lang w:val="en-US" w:eastAsia="zh-CN" w:bidi="ar-SA"/>
        </w:rPr>
        <w:t>《货物需求一览表》</w:t>
      </w:r>
    </w:p>
    <w:tbl>
      <w:tblPr>
        <w:tblStyle w:val="9"/>
        <w:tblW w:w="99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5"/>
        <w:gridCol w:w="1182"/>
        <w:gridCol w:w="4885"/>
        <w:gridCol w:w="2074"/>
        <w:gridCol w:w="1262"/>
      </w:tblGrid>
      <w:tr w14:paraId="5D151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14:paraId="7E6D67D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3BDF885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货物名称</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846328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规格、型号、材质</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14:paraId="7304FDA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字体及标识颜色</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723208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最高限价（单价/元）</w:t>
            </w:r>
          </w:p>
        </w:tc>
      </w:tr>
      <w:tr w14:paraId="43B5A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51E14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2" w:type="dxa"/>
            <w:vMerge w:val="restart"/>
            <w:tcBorders>
              <w:top w:val="single" w:color="000000" w:sz="4" w:space="0"/>
              <w:left w:val="single" w:color="000000" w:sz="4" w:space="0"/>
              <w:bottom w:val="single" w:color="000000" w:sz="4" w:space="0"/>
              <w:right w:val="single" w:color="000000" w:sz="4" w:space="0"/>
            </w:tcBorders>
            <w:noWrap w:val="0"/>
            <w:vAlign w:val="center"/>
          </w:tcPr>
          <w:p w14:paraId="51E0E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塑料盆桶四件套</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EA5E7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两个脸盆，每只重量≥115克/只、口径35.5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cm、重力撞击不破损、90℃热水盛装不变形、 材质为HDPE。  </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14:paraId="4A085C0F">
            <w:pPr>
              <w:jc w:val="center"/>
              <w:rPr>
                <w:rFonts w:hint="eastAsia" w:ascii="宋体" w:hAnsi="宋体" w:eastAsia="宋体" w:cs="宋体"/>
                <w:i w:val="0"/>
                <w:iCs w:val="0"/>
                <w:color w:val="000000"/>
                <w:sz w:val="21"/>
                <w:szCs w:val="21"/>
                <w:u w:val="none"/>
              </w:rPr>
            </w:pPr>
          </w:p>
        </w:tc>
        <w:tc>
          <w:tcPr>
            <w:tcW w:w="1262" w:type="dxa"/>
            <w:vMerge w:val="restart"/>
            <w:tcBorders>
              <w:top w:val="single" w:color="000000" w:sz="4" w:space="0"/>
              <w:left w:val="single" w:color="000000" w:sz="4" w:space="0"/>
              <w:bottom w:val="single" w:color="000000" w:sz="4" w:space="0"/>
              <w:right w:val="single" w:color="000000" w:sz="4" w:space="0"/>
            </w:tcBorders>
            <w:noWrap w:val="0"/>
            <w:vAlign w:val="center"/>
          </w:tcPr>
          <w:p w14:paraId="1E9C1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r>
      <w:tr w14:paraId="27B20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8B962A">
            <w:pPr>
              <w:jc w:val="center"/>
              <w:rPr>
                <w:rFonts w:hint="eastAsia" w:ascii="宋体" w:hAnsi="宋体" w:eastAsia="宋体" w:cs="宋体"/>
                <w:i w:val="0"/>
                <w:iCs w:val="0"/>
                <w:color w:val="000000"/>
                <w:sz w:val="21"/>
                <w:szCs w:val="21"/>
                <w:u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B74F1B">
            <w:pPr>
              <w:jc w:val="center"/>
              <w:rPr>
                <w:rFonts w:hint="eastAsia" w:ascii="宋体" w:hAnsi="宋体" w:eastAsia="宋体" w:cs="宋体"/>
                <w:i w:val="0"/>
                <w:iCs w:val="0"/>
                <w:color w:val="000000"/>
                <w:sz w:val="21"/>
                <w:szCs w:val="21"/>
                <w:u w:val="none"/>
              </w:rPr>
            </w:pP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410F5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一个痰盂，白色卫生小桶带提手、桶身材质为HDPE、提手材质为PP、重量≥60克/只、上口直径19cm、下口直径11cm、垂直高度13cm、容量约2升。</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14:paraId="4A593216">
            <w:pPr>
              <w:jc w:val="center"/>
              <w:rPr>
                <w:rFonts w:hint="eastAsia" w:ascii="宋体" w:hAnsi="宋体" w:eastAsia="宋体" w:cs="宋体"/>
                <w:i w:val="0"/>
                <w:iCs w:val="0"/>
                <w:color w:val="000000"/>
                <w:sz w:val="21"/>
                <w:szCs w:val="21"/>
                <w:u w:val="none"/>
              </w:rPr>
            </w:pPr>
          </w:p>
        </w:tc>
        <w:tc>
          <w:tcPr>
            <w:tcW w:w="12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226033">
            <w:pPr>
              <w:jc w:val="center"/>
              <w:rPr>
                <w:rFonts w:hint="eastAsia" w:ascii="宋体" w:hAnsi="宋体" w:eastAsia="宋体" w:cs="宋体"/>
                <w:i w:val="0"/>
                <w:iCs w:val="0"/>
                <w:color w:val="000000"/>
                <w:sz w:val="21"/>
                <w:szCs w:val="21"/>
                <w:u w:val="none"/>
              </w:rPr>
            </w:pPr>
          </w:p>
        </w:tc>
      </w:tr>
      <w:tr w14:paraId="7EE08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D609F03">
            <w:pPr>
              <w:jc w:val="center"/>
              <w:rPr>
                <w:rFonts w:hint="eastAsia" w:ascii="宋体" w:hAnsi="宋体" w:eastAsia="宋体" w:cs="宋体"/>
                <w:i w:val="0"/>
                <w:iCs w:val="0"/>
                <w:color w:val="000000"/>
                <w:sz w:val="21"/>
                <w:szCs w:val="21"/>
                <w:u w:val="none"/>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36D502">
            <w:pPr>
              <w:jc w:val="center"/>
              <w:rPr>
                <w:rFonts w:hint="eastAsia" w:ascii="宋体" w:hAnsi="宋体" w:eastAsia="宋体" w:cs="宋体"/>
                <w:i w:val="0"/>
                <w:iCs w:val="0"/>
                <w:color w:val="000000"/>
                <w:sz w:val="21"/>
                <w:szCs w:val="21"/>
                <w:u w:val="none"/>
              </w:rPr>
            </w:pP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F5B6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一个口杯，7.5x9cm,透明带柄，容量约400ml、材质为透明食品级PP、无毒无味、重量≥20克/只。</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14:paraId="139564CF">
            <w:pPr>
              <w:jc w:val="center"/>
              <w:rPr>
                <w:rFonts w:hint="eastAsia" w:ascii="宋体" w:hAnsi="宋体" w:eastAsia="宋体" w:cs="宋体"/>
                <w:i w:val="0"/>
                <w:iCs w:val="0"/>
                <w:color w:val="000000"/>
                <w:sz w:val="21"/>
                <w:szCs w:val="21"/>
                <w:u w:val="none"/>
              </w:rPr>
            </w:pPr>
          </w:p>
        </w:tc>
        <w:tc>
          <w:tcPr>
            <w:tcW w:w="12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0D662E">
            <w:pPr>
              <w:jc w:val="center"/>
              <w:rPr>
                <w:rFonts w:hint="eastAsia" w:ascii="宋体" w:hAnsi="宋体" w:eastAsia="宋体" w:cs="宋体"/>
                <w:i w:val="0"/>
                <w:iCs w:val="0"/>
                <w:color w:val="000000"/>
                <w:sz w:val="21"/>
                <w:szCs w:val="21"/>
                <w:u w:val="none"/>
              </w:rPr>
            </w:pPr>
          </w:p>
        </w:tc>
      </w:tr>
      <w:tr w14:paraId="13E22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F550D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46EBF3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尿壶</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0FA90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个，HDPE吹塑</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14:paraId="3939E2C8">
            <w:pPr>
              <w:jc w:val="center"/>
              <w:rPr>
                <w:rFonts w:hint="eastAsia" w:ascii="宋体" w:hAnsi="宋体" w:eastAsia="宋体" w:cs="宋体"/>
                <w:i w:val="0"/>
                <w:iCs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1873AD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14:paraId="59C62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BB9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5C834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便盒</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5BC53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个，HDPE吹塑</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14:paraId="71EB42C3">
            <w:pPr>
              <w:jc w:val="center"/>
              <w:rPr>
                <w:rFonts w:hint="eastAsia" w:ascii="宋体" w:hAnsi="宋体" w:eastAsia="宋体" w:cs="宋体"/>
                <w:i w:val="0"/>
                <w:iCs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6AE16E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0B57C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D16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096F4B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药品袋</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6C1B2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大号；条；29+6.5*45*2.5;HDPE本色膜</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14:paraId="1606A1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本色压纹正反红字</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46B18C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0.09</w:t>
            </w:r>
          </w:p>
        </w:tc>
      </w:tr>
      <w:tr w14:paraId="64C9E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8580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1B65E2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药品袋</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1BE60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小号；条；20+5*31*2.5;HDPE本色膜</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14:paraId="290BCA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乳白压纹正反印红字</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735EC1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0.06</w:t>
            </w:r>
          </w:p>
        </w:tc>
      </w:tr>
      <w:tr w14:paraId="1E2EB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2DD57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6356BB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利器盒</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7E21ED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大号；5L,材质PP</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14:paraId="1B29799E">
            <w:pPr>
              <w:jc w:val="center"/>
              <w:rPr>
                <w:rFonts w:hint="eastAsia" w:ascii="宋体" w:hAnsi="宋体" w:eastAsia="宋体" w:cs="宋体"/>
                <w:i w:val="0"/>
                <w:iCs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52973C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52F36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444E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355B18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利器盒</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27776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小号；1L,材质PP</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14:paraId="3CFBEB9B">
            <w:pPr>
              <w:jc w:val="center"/>
              <w:rPr>
                <w:rFonts w:hint="eastAsia" w:ascii="宋体" w:hAnsi="宋体" w:eastAsia="宋体" w:cs="宋体"/>
                <w:i w:val="0"/>
                <w:iCs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2C4DD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2655B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A432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5F764D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医疗垃圾袋</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4C47A4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大号；条；56+12*80*2.5;HDPE黄色膜</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14:paraId="634788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黄色黑字及黑色不印字</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77B2FC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0.49</w:t>
            </w:r>
          </w:p>
        </w:tc>
      </w:tr>
      <w:tr w14:paraId="54016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AC3BE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6CCAD1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医疗垃圾袋</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33F930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小号；条；36+6*60*2.5;HDPE黄色膜</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14:paraId="73CC79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黄色黑字及黑色不印字</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5FAE5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0.19</w:t>
            </w:r>
          </w:p>
        </w:tc>
      </w:tr>
      <w:tr w14:paraId="2ABEC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CAA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2592E2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CT袋</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6B826C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条；39*53*5;HDPE浓乳白色膜</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14:paraId="16B0F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本色不压纹正反艳兰</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021891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0.28</w:t>
            </w:r>
          </w:p>
        </w:tc>
      </w:tr>
      <w:tr w14:paraId="77972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1E7D4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7C77F9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鞋套</w:t>
            </w:r>
          </w:p>
        </w:tc>
        <w:tc>
          <w:tcPr>
            <w:tcW w:w="4885" w:type="dxa"/>
            <w:tcBorders>
              <w:top w:val="single" w:color="000000" w:sz="4" w:space="0"/>
              <w:left w:val="single" w:color="000000" w:sz="4" w:space="0"/>
              <w:bottom w:val="single" w:color="000000" w:sz="4" w:space="0"/>
              <w:right w:val="single" w:color="000000" w:sz="4" w:space="0"/>
            </w:tcBorders>
            <w:noWrap w:val="0"/>
            <w:vAlign w:val="center"/>
          </w:tcPr>
          <w:p w14:paraId="2FF3C1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包（一包50双）</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14:paraId="0053AB80">
            <w:pPr>
              <w:jc w:val="center"/>
              <w:rPr>
                <w:rFonts w:hint="eastAsia" w:ascii="宋体" w:hAnsi="宋体" w:eastAsia="宋体" w:cs="宋体"/>
                <w:i w:val="0"/>
                <w:iCs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20488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bl>
    <w:p w14:paraId="00D0071D">
      <w:pPr>
        <w:numPr>
          <w:ilvl w:val="0"/>
          <w:numId w:val="0"/>
        </w:numPr>
        <w:spacing w:line="360" w:lineRule="auto"/>
        <w:ind w:firstLine="211" w:firstLineChars="100"/>
        <w:outlineLvl w:val="1"/>
        <w:rPr>
          <w:rFonts w:hint="eastAsia" w:ascii="宋体" w:hAnsi="宋体" w:eastAsia="宋体"/>
          <w:b/>
          <w:color w:val="auto"/>
          <w:sz w:val="21"/>
          <w:szCs w:val="21"/>
          <w:highlight w:val="none"/>
        </w:rPr>
      </w:pPr>
      <w:r>
        <w:rPr>
          <w:rFonts w:hint="eastAsia" w:ascii="宋体" w:hAnsi="宋体" w:eastAsia="宋体"/>
          <w:b/>
          <w:color w:val="auto"/>
          <w:sz w:val="21"/>
          <w:szCs w:val="21"/>
          <w:highlight w:val="none"/>
          <w:lang w:val="en-US" w:eastAsia="zh-CN"/>
        </w:rPr>
        <w:t>四、</w:t>
      </w:r>
      <w:r>
        <w:rPr>
          <w:rFonts w:hint="eastAsia" w:ascii="宋体" w:hAnsi="宋体" w:eastAsia="宋体"/>
          <w:b/>
          <w:color w:val="auto"/>
          <w:sz w:val="21"/>
          <w:szCs w:val="21"/>
          <w:highlight w:val="none"/>
        </w:rPr>
        <w:t>报价要求</w:t>
      </w:r>
    </w:p>
    <w:p w14:paraId="63004BEB">
      <w:pPr>
        <w:pStyle w:val="2"/>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1.本项目最高投标限价为《货物需求一览表》的单价限价*100%。</w:t>
      </w:r>
    </w:p>
    <w:p w14:paraId="6A2A5F15">
      <w:pPr>
        <w:pStyle w:val="2"/>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Times New Roman"/>
          <w:szCs w:val="21"/>
          <w:lang w:val="en-US" w:eastAsia="zh-CN"/>
        </w:rPr>
      </w:pPr>
      <w:bookmarkStart w:id="4" w:name="_Toc8283"/>
      <w:bookmarkStart w:id="5" w:name="_Toc18794"/>
      <w:r>
        <w:rPr>
          <w:rFonts w:hint="eastAsia" w:ascii="宋体" w:hAnsi="宋体" w:eastAsia="宋体" w:cs="Times New Roman"/>
          <w:szCs w:val="21"/>
          <w:lang w:val="en-US" w:eastAsia="zh-CN"/>
        </w:rPr>
        <w:t>2.投标人按费率进行报价，中标人单品货物价格计算方式如下：单品货物的单价限价×中标费率=单品货物中标单价，单品货物中标单价即为单品货物合同结算单价；投标人应充分考虑合同期内原材料市场价格波动等风险，履约期限内不得以供货市场价格上涨、物价指数上涨等理由增加费用。</w:t>
      </w:r>
    </w:p>
    <w:p w14:paraId="327B7472">
      <w:pPr>
        <w:pStyle w:val="2"/>
        <w:keepNext w:val="0"/>
        <w:keepLines w:val="0"/>
        <w:pageBreakBefore w:val="0"/>
        <w:kinsoku/>
        <w:wordWrap/>
        <w:overflowPunct/>
        <w:topLinePunct w:val="0"/>
        <w:autoSpaceDE/>
        <w:autoSpaceDN/>
        <w:bidi w:val="0"/>
        <w:adjustRightInd/>
        <w:snapToGrid/>
        <w:spacing w:line="360" w:lineRule="auto"/>
        <w:ind w:left="0" w:leftChars="0" w:firstLine="422" w:firstLineChars="200"/>
        <w:textAlignment w:val="auto"/>
        <w:rPr>
          <w:rFonts w:hint="default" w:ascii="宋体" w:hAnsi="宋体" w:eastAsia="宋体" w:cs="Times New Roman"/>
          <w:b/>
          <w:bCs/>
          <w:szCs w:val="21"/>
          <w:lang w:val="en-US" w:eastAsia="zh-CN"/>
        </w:rPr>
      </w:pPr>
      <w:r>
        <w:rPr>
          <w:rFonts w:hint="eastAsia" w:ascii="宋体" w:hAnsi="宋体" w:eastAsia="宋体" w:cs="Times New Roman"/>
          <w:b/>
          <w:bCs/>
          <w:szCs w:val="21"/>
        </w:rPr>
        <w:t>五、其他要求</w:t>
      </w:r>
      <w:bookmarkEnd w:id="4"/>
      <w:bookmarkEnd w:id="5"/>
    </w:p>
    <w:p w14:paraId="56C2AAC4">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Cs w:val="21"/>
        </w:rPr>
      </w:pPr>
      <w:r>
        <w:rPr>
          <w:rFonts w:hint="eastAsia" w:ascii="宋体" w:hAnsi="宋体"/>
          <w:szCs w:val="21"/>
        </w:rPr>
        <w:t>1、因品种较多，品种规格等参数繁杂，部分表述不够清晰的参照或优于招标人现使用物资质量、规格，所有投标人可自行前往招标人现场查看，了解招标品种的具体规格、现场货物质量、供货及摆放要求等。投标人应认真对本项目服务需求内容进行现场踏勘，对采购需求、质量要求、现场摆放要求等因素，做出理性的判断和估价。中标后签订合同时和供货过程中，投标人不得以不了解或不完全了解招标相关内容及要求等情况为由，提出任何形式的增加费用或索赔的要求。</w:t>
      </w:r>
    </w:p>
    <w:p w14:paraId="47C09E01">
      <w:pPr>
        <w:pStyle w:val="2"/>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szCs w:val="21"/>
        </w:rPr>
      </w:pPr>
      <w:r>
        <w:rPr>
          <w:rFonts w:hint="eastAsia" w:ascii="宋体" w:hAnsi="宋体" w:eastAsia="宋体" w:cs="Times New Roman"/>
          <w:kern w:val="2"/>
          <w:sz w:val="21"/>
          <w:szCs w:val="21"/>
          <w:lang w:val="en-US" w:eastAsia="zh-CN" w:bidi="ar-SA"/>
        </w:rPr>
        <w:t>2、质</w:t>
      </w:r>
      <w:r>
        <w:rPr>
          <w:rFonts w:hint="eastAsia" w:ascii="宋体" w:hAnsi="宋体"/>
          <w:szCs w:val="21"/>
        </w:rPr>
        <w:t>量保证：中标方提供的货物必须完全符合国家规定的质量标准和相关行业标准，均为厂家全新、原装、正宗产品，并完全符合招标文件规定的质量、规格和性能的要求，保证其货物在正确安装、正常使用和保养条件下，在其使用寿命期内应具有满意的性能。</w:t>
      </w:r>
    </w:p>
    <w:p w14:paraId="472CD2F0">
      <w:pPr>
        <w:widowControl/>
        <w:spacing w:line="500" w:lineRule="exact"/>
        <w:ind w:firstLine="420"/>
        <w:jc w:val="left"/>
        <w:rPr>
          <w:rFonts w:hint="eastAsia" w:ascii="宋体" w:hAnsi="宋体"/>
          <w:szCs w:val="21"/>
        </w:rPr>
      </w:pPr>
      <w:r>
        <w:rPr>
          <w:rFonts w:hint="eastAsia" w:ascii="宋体" w:hAnsi="宋体"/>
          <w:szCs w:val="21"/>
          <w:lang w:val="en-US" w:eastAsia="zh-CN"/>
        </w:rPr>
        <w:t>3</w:t>
      </w:r>
      <w:r>
        <w:rPr>
          <w:rFonts w:hint="eastAsia" w:ascii="宋体" w:hAnsi="宋体"/>
          <w:szCs w:val="21"/>
        </w:rPr>
        <w:t>、供货要求：</w:t>
      </w:r>
    </w:p>
    <w:p w14:paraId="2239B8A5">
      <w:pPr>
        <w:widowControl/>
        <w:spacing w:line="500" w:lineRule="exact"/>
        <w:ind w:firstLine="420"/>
        <w:jc w:val="left"/>
        <w:rPr>
          <w:rFonts w:hint="eastAsia" w:ascii="宋体" w:hAnsi="宋体"/>
          <w:szCs w:val="21"/>
        </w:rPr>
      </w:pPr>
      <w:r>
        <w:rPr>
          <w:rFonts w:hint="eastAsia" w:ascii="宋体" w:hAnsi="宋体"/>
          <w:szCs w:val="21"/>
          <w:lang w:val="en-US" w:eastAsia="zh-CN"/>
        </w:rPr>
        <w:t>3</w:t>
      </w:r>
      <w:r>
        <w:rPr>
          <w:rFonts w:hint="eastAsia" w:ascii="宋体" w:hAnsi="宋体"/>
          <w:szCs w:val="21"/>
        </w:rPr>
        <w:t>.1中标人</w:t>
      </w:r>
      <w:r>
        <w:rPr>
          <w:rFonts w:hint="eastAsia" w:ascii="宋体" w:hAnsi="宋体"/>
          <w:szCs w:val="21"/>
          <w:lang w:val="en-US" w:eastAsia="zh-Hans"/>
        </w:rPr>
        <w:t>需</w:t>
      </w:r>
      <w:r>
        <w:rPr>
          <w:rFonts w:hint="eastAsia" w:ascii="宋体" w:hAnsi="宋体"/>
          <w:szCs w:val="21"/>
        </w:rPr>
        <w:t>根据招标人通知的品种和数量按计划送货，送货时间原则上不得超过3日历天；零星供货，随要随送，送货时间最长不得超过2小时，并按照招标人要求送至指定地点，负责运输、上架，摆放整齐。</w:t>
      </w:r>
    </w:p>
    <w:p w14:paraId="76F0A099">
      <w:pPr>
        <w:widowControl/>
        <w:shd w:val="clear" w:color="auto" w:fill="auto"/>
        <w:spacing w:line="500" w:lineRule="exact"/>
        <w:ind w:firstLine="420"/>
        <w:jc w:val="left"/>
        <w:rPr>
          <w:rFonts w:hint="eastAsia" w:ascii="宋体" w:hAnsi="宋体"/>
          <w:szCs w:val="21"/>
        </w:rPr>
      </w:pPr>
      <w:r>
        <w:rPr>
          <w:rFonts w:hint="eastAsia" w:ascii="宋体" w:hAnsi="宋体"/>
          <w:szCs w:val="21"/>
          <w:lang w:val="en-US" w:eastAsia="zh-CN"/>
        </w:rPr>
        <w:t>3</w:t>
      </w:r>
      <w:r>
        <w:rPr>
          <w:rFonts w:hint="eastAsia" w:ascii="宋体" w:hAnsi="宋体"/>
          <w:szCs w:val="21"/>
        </w:rPr>
        <w:t>.2中标方根据招标人采购计划进行供货，不允许超计划供货，超出计划的数量，招标人不予验收入库，由中标方无条件带回。</w:t>
      </w:r>
    </w:p>
    <w:p w14:paraId="360C3184">
      <w:pPr>
        <w:widowControl/>
        <w:shd w:val="clear" w:color="auto" w:fill="auto"/>
        <w:spacing w:line="500" w:lineRule="exact"/>
        <w:ind w:firstLine="420"/>
        <w:jc w:val="left"/>
        <w:rPr>
          <w:rFonts w:hint="eastAsia" w:ascii="宋体" w:hAnsi="宋体"/>
          <w:szCs w:val="21"/>
        </w:rPr>
      </w:pPr>
      <w:r>
        <w:rPr>
          <w:rFonts w:hint="eastAsia" w:ascii="宋体" w:hAnsi="宋体"/>
          <w:szCs w:val="21"/>
          <w:lang w:val="en-US" w:eastAsia="zh-CN"/>
        </w:rPr>
        <w:t>3</w:t>
      </w:r>
      <w:r>
        <w:rPr>
          <w:rFonts w:hint="eastAsia" w:ascii="宋体" w:hAnsi="宋体"/>
          <w:szCs w:val="21"/>
        </w:rPr>
        <w:t>.3中标人所投的品牌货物在使用过程中出现质量和使用问题，招标人有权要求更换，直至招标人满意，且不再另行支付任何费用。</w:t>
      </w:r>
    </w:p>
    <w:p w14:paraId="22941D82">
      <w:pPr>
        <w:widowControl/>
        <w:shd w:val="clear" w:color="auto" w:fill="auto"/>
        <w:spacing w:line="500" w:lineRule="exact"/>
        <w:ind w:firstLine="420"/>
        <w:jc w:val="left"/>
        <w:rPr>
          <w:rFonts w:hint="eastAsia" w:ascii="宋体" w:hAnsi="宋体"/>
          <w:szCs w:val="21"/>
        </w:rPr>
      </w:pPr>
      <w:r>
        <w:rPr>
          <w:rFonts w:hint="eastAsia" w:ascii="宋体" w:hAnsi="宋体"/>
          <w:szCs w:val="21"/>
          <w:lang w:val="en-US" w:eastAsia="zh-CN"/>
        </w:rPr>
        <w:t>4</w:t>
      </w:r>
      <w:r>
        <w:rPr>
          <w:rFonts w:hint="eastAsia" w:ascii="宋体" w:hAnsi="宋体"/>
          <w:szCs w:val="21"/>
        </w:rPr>
        <w:t>、验收入库：</w:t>
      </w:r>
    </w:p>
    <w:p w14:paraId="5AF06A39">
      <w:pPr>
        <w:widowControl/>
        <w:shd w:val="clear" w:color="auto" w:fill="auto"/>
        <w:spacing w:line="500" w:lineRule="exact"/>
        <w:ind w:firstLine="420"/>
        <w:jc w:val="left"/>
        <w:rPr>
          <w:rFonts w:hint="eastAsia" w:ascii="宋体" w:hAnsi="宋体"/>
          <w:szCs w:val="21"/>
        </w:rPr>
      </w:pPr>
      <w:r>
        <w:rPr>
          <w:rFonts w:hint="eastAsia" w:ascii="宋体" w:hAnsi="宋体"/>
          <w:szCs w:val="21"/>
          <w:lang w:val="en-US" w:eastAsia="zh-CN"/>
        </w:rPr>
        <w:t>4</w:t>
      </w:r>
      <w:r>
        <w:rPr>
          <w:rFonts w:hint="eastAsia" w:ascii="宋体" w:hAnsi="宋体"/>
          <w:szCs w:val="21"/>
        </w:rPr>
        <w:t xml:space="preserve">.1货物到场，由招标人库管和采购进行货物验收，并由招标人采购或库管签字确认后验收入库。若中标方所供商品存在使用和质量问题，招标人有权拒收，中标方须在2个工作日内无偿更换，直至招标人认可，且不再另行支付任何费用。  </w:t>
      </w:r>
    </w:p>
    <w:p w14:paraId="28724136">
      <w:pPr>
        <w:widowControl/>
        <w:shd w:val="clear" w:color="auto" w:fill="auto"/>
        <w:spacing w:line="500" w:lineRule="exact"/>
        <w:ind w:firstLine="420"/>
        <w:jc w:val="left"/>
        <w:rPr>
          <w:rFonts w:hint="eastAsia" w:ascii="宋体" w:hAnsi="宋体"/>
          <w:szCs w:val="21"/>
        </w:rPr>
      </w:pPr>
      <w:r>
        <w:rPr>
          <w:rFonts w:hint="eastAsia" w:ascii="宋体" w:hAnsi="宋体"/>
          <w:szCs w:val="21"/>
          <w:lang w:val="en-US" w:eastAsia="zh-CN"/>
        </w:rPr>
        <w:t>4</w:t>
      </w:r>
      <w:r>
        <w:rPr>
          <w:rFonts w:hint="eastAsia" w:ascii="宋体" w:hAnsi="宋体"/>
          <w:szCs w:val="21"/>
        </w:rPr>
        <w:t>.2中标方应对由于货物设计、工艺或材料的缺陷而产生的故障负责，如果货物的质量或规格与合同不符，或证实货物是有缺陷的，包括潜在的缺陷或使用不符合要求的材料等，招标人有权向中标方提出补救措施或索赔，直至招标人认可为止。</w:t>
      </w:r>
    </w:p>
    <w:p w14:paraId="75B80EF2">
      <w:pPr>
        <w:widowControl/>
        <w:shd w:val="clear" w:color="auto" w:fill="auto"/>
        <w:spacing w:line="500" w:lineRule="exact"/>
        <w:ind w:firstLine="420"/>
        <w:jc w:val="left"/>
        <w:rPr>
          <w:rFonts w:hint="eastAsia" w:ascii="宋体" w:hAnsi="宋体"/>
          <w:szCs w:val="21"/>
        </w:rPr>
      </w:pPr>
      <w:r>
        <w:rPr>
          <w:rFonts w:hint="eastAsia" w:ascii="宋体" w:hAnsi="宋体"/>
          <w:szCs w:val="21"/>
          <w:lang w:val="en-US" w:eastAsia="zh-CN"/>
        </w:rPr>
        <w:t>4</w:t>
      </w:r>
      <w:r>
        <w:rPr>
          <w:rFonts w:hint="eastAsia" w:ascii="宋体" w:hAnsi="宋体"/>
          <w:szCs w:val="21"/>
        </w:rPr>
        <w:t xml:space="preserve">.3如发现中标方以次充好、不按时供货或造成招标人使用科室投诉的，每发现一次扣罚中标方500元；影响招标人正常医疗秩序的，每发现一次扣罚1000元；造成严重后果，追究相应的法律责任，并附带承担由此造成的损失，终止合同视为中标人违约，同时履约保证金不予退还。 </w:t>
      </w:r>
    </w:p>
    <w:p w14:paraId="26338164">
      <w:pPr>
        <w:widowControl/>
        <w:shd w:val="clear" w:color="auto" w:fill="auto"/>
        <w:spacing w:line="500" w:lineRule="exact"/>
        <w:ind w:firstLine="420"/>
        <w:jc w:val="left"/>
        <w:rPr>
          <w:rFonts w:hint="eastAsia" w:ascii="宋体" w:hAnsi="宋体"/>
          <w:szCs w:val="21"/>
          <w:lang w:val="en-US" w:eastAsia="zh-CN"/>
        </w:rPr>
      </w:pPr>
      <w:r>
        <w:rPr>
          <w:rFonts w:hint="eastAsia" w:ascii="宋体" w:hAnsi="宋体"/>
          <w:szCs w:val="21"/>
          <w:lang w:val="en-US" w:eastAsia="zh-CN"/>
        </w:rPr>
        <w:t>5</w:t>
      </w:r>
      <w:r>
        <w:rPr>
          <w:rFonts w:hint="eastAsia" w:ascii="宋体" w:hAnsi="宋体"/>
          <w:szCs w:val="21"/>
        </w:rPr>
        <w:t>、服务年限：自合同签订之日起1年。服务期满后，经招标人年度考核分值达80分（含）及以上可续签合同</w:t>
      </w:r>
      <w:r>
        <w:rPr>
          <w:rFonts w:hint="eastAsia" w:ascii="宋体" w:hAnsi="宋体"/>
          <w:szCs w:val="21"/>
          <w:lang w:eastAsia="zh-CN"/>
        </w:rPr>
        <w:t>，</w:t>
      </w:r>
      <w:r>
        <w:rPr>
          <w:rFonts w:hint="eastAsia" w:ascii="宋体" w:hAnsi="宋体"/>
          <w:szCs w:val="21"/>
          <w:lang w:val="en-US" w:eastAsia="zh-CN"/>
        </w:rPr>
        <w:t>续签不超过两次。</w:t>
      </w:r>
    </w:p>
    <w:p w14:paraId="1F033328">
      <w:pPr>
        <w:widowControl/>
        <w:shd w:val="clear" w:color="auto" w:fill="auto"/>
        <w:spacing w:line="500" w:lineRule="exact"/>
        <w:ind w:firstLine="420"/>
        <w:jc w:val="left"/>
        <w:rPr>
          <w:rFonts w:hint="eastAsia" w:ascii="宋体" w:hAnsi="宋体"/>
          <w:szCs w:val="21"/>
        </w:rPr>
      </w:pPr>
      <w:r>
        <w:rPr>
          <w:rFonts w:hint="eastAsia" w:ascii="宋体" w:hAnsi="宋体"/>
          <w:szCs w:val="21"/>
          <w:lang w:val="en-US" w:eastAsia="zh-CN"/>
        </w:rPr>
        <w:t>6</w:t>
      </w:r>
      <w:r>
        <w:rPr>
          <w:rFonts w:hint="eastAsia" w:ascii="宋体" w:hAnsi="宋体"/>
          <w:szCs w:val="21"/>
        </w:rPr>
        <w:t>、投标单位必须有完善的售后服务体系，确保招标人物资有问题或继续送货物资随要随送，投标时投标文件中提供一名联系人员姓名、联系方式。</w:t>
      </w:r>
    </w:p>
    <w:p w14:paraId="1CFB22A1">
      <w:pPr>
        <w:widowControl/>
        <w:shd w:val="clear" w:color="auto" w:fill="auto"/>
        <w:spacing w:line="500" w:lineRule="exact"/>
        <w:ind w:firstLine="420"/>
        <w:jc w:val="left"/>
        <w:rPr>
          <w:rFonts w:hint="eastAsia" w:ascii="宋体" w:hAnsi="宋体"/>
          <w:szCs w:val="21"/>
        </w:rPr>
      </w:pPr>
      <w:r>
        <w:rPr>
          <w:rFonts w:hint="eastAsia" w:ascii="宋体" w:hAnsi="宋体"/>
          <w:szCs w:val="21"/>
          <w:lang w:val="en-US" w:eastAsia="zh-CN"/>
        </w:rPr>
        <w:t>7</w:t>
      </w:r>
      <w:r>
        <w:rPr>
          <w:rFonts w:hint="eastAsia" w:ascii="宋体" w:hAnsi="宋体"/>
          <w:szCs w:val="21"/>
        </w:rPr>
        <w:t>、生产和送货、上架等一切过程中，一切安全责任均由中标人承担，招标人不承担任何连带责任，且因中标人原因造成招标人及第三方损失的，招标人有权追究中标人经济和法律责任。</w:t>
      </w:r>
    </w:p>
    <w:p w14:paraId="7EB372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B35FC"/>
    <w:rsid w:val="15DB35FC"/>
    <w:rsid w:val="304C5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100" w:after="100"/>
      <w:jc w:val="center"/>
      <w:outlineLvl w:val="0"/>
    </w:pPr>
    <w:rPr>
      <w:b/>
      <w:bCs/>
      <w:kern w:val="44"/>
      <w:sz w:val="32"/>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List"/>
    <w:basedOn w:val="1"/>
    <w:next w:val="1"/>
    <w:qFormat/>
    <w:uiPriority w:val="0"/>
  </w:style>
  <w:style w:type="paragraph" w:styleId="7">
    <w:name w:val="index 8"/>
    <w:basedOn w:val="1"/>
    <w:next w:val="1"/>
    <w:qFormat/>
    <w:uiPriority w:val="0"/>
    <w:pPr>
      <w:jc w:val="center"/>
    </w:pPr>
    <w:rPr>
      <w:color w:val="000000"/>
      <w:sz w:val="32"/>
    </w:rPr>
  </w:style>
  <w:style w:type="paragraph" w:styleId="8">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1896</Words>
  <Characters>2069</Characters>
  <Lines>0</Lines>
  <Paragraphs>0</Paragraphs>
  <TotalTime>0</TotalTime>
  <ScaleCrop>false</ScaleCrop>
  <LinksUpToDate>false</LinksUpToDate>
  <CharactersWithSpaces>2076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2025-08-01T00:59:00Z</dcterms:created>
  <dc:creator>BLUE</dc:creator>
  <cp:lastModifiedBy>BLUE</cp:lastModifiedBy>
  <dcterms:modified xsi:type="dcterms:W3CDTF">2025-08-01T01:12:25Z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9DE8A8E049744F849E5DBEB6D963C24F_11</vt:lpwstr>
  </property>
  <property fmtid="{D5CDD505-2E9C-101B-9397-08002B2CF9AE}" pid="4" name="KSOTemplateDocerSaveRecord">
    <vt:lpwstr>eyJoZGlkIjoiYTJjYjZjNWUwNmUwOTY3ZTE3YzZhZmNmOWMyOGYxNTgiLCJ1c2VySWQiOiI2MzQ3MTk0ODQifQ==</vt:lpwstr>
  </property>
</Properties>
</file>